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668"/>
        <w:pBdr/>
        <w:bidi w:val="false"/>
        <w:spacing/>
        <w:ind/>
        <w:jc w:val="left"/>
        <w:rPr>
          <w:rFonts w:ascii="Helvetica Neue LT Std" w:hAnsi="Helvetica Neue LT Std"/>
        </w:rPr>
      </w:pPr>
      <w:r>
        <w:rPr>
          <w:rFonts w:ascii="Helvetica Neue LT Std" w:hAnsi="Helvetica Neue LT Std"/>
        </w:rPr>
        <w:t xml:space="preserve">As per usual, double check:</w:t>
      </w:r>
      <w:r>
        <w:rPr>
          <w:rFonts w:ascii="Helvetica Neue LT Std" w:hAnsi="Helvetica Neue LT Std"/>
        </w:rPr>
      </w:r>
    </w:p>
    <w:p>
      <w:pPr>
        <w:pStyle w:val="668"/>
        <w:pBdr/>
        <w:bidi w:val="false"/>
        <w:spacing/>
        <w:ind/>
        <w:jc w:val="left"/>
        <w:rPr>
          <w:rFonts w:ascii="Helvetica Neue LT Std" w:hAnsi="Helvetica Neue LT Std"/>
        </w:rPr>
      </w:pPr>
      <w:r>
        <w:rPr>
          <w:rFonts w:ascii="Helvetica Neue LT Std" w:hAnsi="Helvetica Neue LT Std"/>
        </w:rPr>
      </w:r>
      <w:r>
        <w:rPr>
          <w:rFonts w:ascii="Helvetica Neue LT Std" w:hAnsi="Helvetica Neue LT Std"/>
        </w:rPr>
      </w:r>
    </w:p>
    <w:p>
      <w:pPr>
        <w:pStyle w:val="668"/>
        <w:numPr>
          <w:ilvl w:val="0"/>
          <w:numId w:val="1"/>
        </w:numPr>
        <w:pBdr/>
        <w:bidi w:val="false"/>
        <w:spacing/>
        <w:ind/>
        <w:jc w:val="left"/>
        <w:rPr>
          <w:rFonts w:ascii="Helvetica Neue LT Std" w:hAnsi="Helvetica Neue LT Std"/>
          <w:b w:val="0"/>
          <w:bCs w:val="0"/>
        </w:rPr>
      </w:pPr>
      <w:r>
        <w:rPr>
          <w:rFonts w:ascii="Helvetica Neue LT Std" w:hAnsi="Helvetica Neue LT Std"/>
        </w:rPr>
        <w:t xml:space="preserve">invoices in the </w:t>
      </w:r>
      <w:r>
        <w:rPr>
          <w:rFonts w:ascii="Helvetica Neue LT Std" w:hAnsi="Helvetica Neue LT Std"/>
          <w:b/>
          <w:bCs/>
        </w:rPr>
        <w:t xml:space="preserve">costs</w:t>
      </w:r>
      <w:r>
        <w:rPr>
          <w:rFonts w:ascii="Helvetica Neue LT Std" w:hAnsi="Helvetica Neue LT Std"/>
          <w:b w:val="0"/>
          <w:bCs w:val="0"/>
        </w:rPr>
        <w:t xml:space="preserve"> folders</w:t>
      </w:r>
      <w:r>
        <w:rPr>
          <w:rFonts w:ascii="Helvetica Neue LT Std" w:hAnsi="Helvetica Neue LT Std"/>
          <w:b/>
          <w:bCs/>
        </w:rPr>
        <w:t xml:space="preserve">. </w:t>
      </w:r>
      <w:r>
        <w:rPr>
          <w:rFonts w:ascii="Helvetica Neue LT Std" w:hAnsi="Helvetica Neue LT Std"/>
          <w:b w:val="0"/>
          <w:bCs w:val="0"/>
        </w:rPr>
      </w:r>
      <w:r>
        <w:rPr>
          <w:rFonts w:ascii="Helvetica Neue LT Std" w:hAnsi="Helvetica Neue LT Std"/>
        </w:rPr>
      </w:r>
    </w:p>
    <w:p>
      <w:pPr>
        <w:pStyle w:val="668"/>
        <w:numPr>
          <w:ilvl w:val="0"/>
          <w:numId w:val="1"/>
        </w:numPr>
        <w:pBdr/>
        <w:bidi w:val="false"/>
        <w:spacing/>
        <w:ind/>
        <w:jc w:val="left"/>
        <w:rPr>
          <w:rFonts w:ascii="Helvetica Neue LT Std" w:hAnsi="Helvetica Neue LT Std"/>
        </w:rPr>
      </w:pPr>
      <w:r>
        <w:rPr>
          <w:rFonts w:ascii="Helvetica Neue LT Std" w:hAnsi="Helvetica Neue LT Std"/>
          <w:b w:val="0"/>
          <w:bCs w:val="0"/>
        </w:rPr>
        <w:t xml:space="preserve">Please check the file </w:t>
      </w:r>
      <w:r>
        <w:rPr>
          <w:rFonts w:ascii="Helvetica Neue LT Std" w:hAnsi="Helvetica Neue LT Std"/>
          <w:b/>
          <w:bCs/>
        </w:rPr>
        <w:t xml:space="preserve">PAPIER RECHNUNGEN.pdf </w:t>
      </w:r>
      <w:r>
        <w:rPr>
          <w:rFonts w:ascii="Helvetica Neue LT Std" w:hAnsi="Helvetica Neue LT Std"/>
          <w:b w:val="0"/>
          <w:bCs w:val="0"/>
        </w:rPr>
        <w:t xml:space="preserve">in the costs folder, it includes also payments in cash</w:t>
      </w:r>
      <w:r>
        <w:rPr>
          <w:rFonts w:ascii="Helvetica Neue LT Std" w:hAnsi="Helvetica Neue LT Std"/>
        </w:rPr>
      </w:r>
      <w:r/>
    </w:p>
    <w:p>
      <w:pPr>
        <w:pStyle w:val="668"/>
        <w:numPr>
          <w:ilvl w:val="0"/>
          <w:numId w:val="1"/>
        </w:numPr>
        <w:pBdr/>
        <w:bidi w:val="false"/>
        <w:spacing/>
        <w:ind/>
        <w:jc w:val="left"/>
        <w:rPr>
          <w:rFonts w:ascii="Helvetica Neue LT Std" w:hAnsi="Helvetica Neue LT Std"/>
          <w:b w:val="0"/>
          <w:bCs w:val="0"/>
        </w:rPr>
      </w:pPr>
      <w:r>
        <w:rPr>
          <w:rFonts w:ascii="Helvetica Neue LT Std" w:hAnsi="Helvetica Neue LT Std"/>
          <w:b w:val="0"/>
          <w:bCs w:val="0"/>
        </w:rPr>
        <w:t xml:space="preserve">bank statement in </w:t>
      </w:r>
      <w:r>
        <w:rPr>
          <w:rFonts w:ascii="Helvetica Neue LT Std" w:hAnsi="Helvetica Neue LT Std"/>
          <w:b/>
          <w:bCs/>
        </w:rPr>
        <w:t xml:space="preserve">Umsatzanzeige</w:t>
      </w:r>
      <w:r>
        <w:rPr>
          <w:rFonts w:ascii="Helvetica Neue LT Std" w:hAnsi="Helvetica Neue LT Std"/>
          <w:b w:val="0"/>
          <w:bCs w:val="0"/>
        </w:rPr>
        <w:t xml:space="preserve"> file.</w:t>
      </w:r>
      <w:r>
        <w:rPr>
          <w:rFonts w:ascii="Helvetica Neue LT Std" w:hAnsi="Helvetica Neue LT Std"/>
          <w:b w:val="0"/>
          <w:bCs w:val="0"/>
        </w:rPr>
      </w:r>
    </w:p>
    <w:p>
      <w:pPr>
        <w:pStyle w:val="668"/>
        <w:pBdr/>
        <w:bidi w:val="false"/>
        <w:spacing/>
        <w:ind/>
        <w:jc w:val="left"/>
        <w:rPr>
          <w:rFonts w:ascii="Helvetica Neue LT Std" w:hAnsi="Helvetica Neue LT Std"/>
          <w:b w:val="0"/>
          <w:bCs w:val="0"/>
        </w:rPr>
      </w:pPr>
      <w:r>
        <w:rPr>
          <w:rFonts w:ascii="Helvetica Neue LT Std" w:hAnsi="Helvetica Neue LT Std"/>
          <w:b w:val="0"/>
          <w:bCs w:val="0"/>
        </w:rPr>
      </w:r>
      <w:r>
        <w:rPr>
          <w:rFonts w:ascii="Helvetica Neue LT Std" w:hAnsi="Helvetica Neue LT Std"/>
          <w:b w:val="0"/>
          <w:bCs w:val="0"/>
        </w:rPr>
      </w:r>
    </w:p>
    <w:sectPr>
      <w:footnotePr/>
      <w:endnotePr/>
      <w:type w:val="nextPage"/>
      <w:pgSz w:h="15840" w:orient="portrait" w:w="12240"/>
      <w:pgMar w:top="1134" w:right="1134" w:bottom="1134" w:left="1134" w:header="0" w:footer="0" w:gutter="0"/>
      <w:cols w:num="1" w:sep="0" w:space="1701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vetica Neue LT Std">
    <w:panose1 w:val="02010504010101010104"/>
  </w:font>
  <w:font w:name="Symbol">
    <w:panose1 w:val="05010000000000000000"/>
  </w:font>
  <w:font w:name="Liberation Sans">
    <w:panose1 w:val="020B0604020202020204"/>
  </w:font>
  <w:font w:name="OpenSymbol">
    <w:panose1 w:val="05010000000000000000"/>
  </w:font>
  <w:font w:name="Arial">
    <w:panose1 w:val="020B0604020202020204"/>
  </w:font>
  <w:font w:name="Tahoma">
    <w:panose1 w:val="020B0604020202020204"/>
  </w:font>
  <w:font w:name="FreeSans">
    <w:panose1 w:val="02010504010101010104"/>
  </w:font>
  <w:font w:name="Liberation Serif">
    <w:panose1 w:val="02010504010101010104"/>
  </w:font>
  <w:font w:name="Calibri">
    <w:panose1 w:val="020F0502020204030204"/>
  </w:font>
  <w:font w:name="Times New Roman">
    <w:panose1 w:val="02040503050406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tabs>
          <w:tab w:val="num" w:leader="none" w:pos="720"/>
        </w:tabs>
        <w:spacing/>
        <w:ind w:hanging="360" w:left="720"/>
      </w:pPr>
      <w:rPr>
        <w:rFonts w:hint="default" w:ascii="Symbol" w:hAnsi="Symbol" w:cs="Symbol"/>
      </w:rPr>
      <w:start w:val="1"/>
      <w:suff w:val="tab"/>
    </w:lvl>
    <w:lvl w:ilvl="1">
      <w:isLgl w:val="false"/>
      <w:lvlJc w:val="left"/>
      <w:lvlText w:val=""/>
      <w:numFmt w:val="bullet"/>
      <w:pPr>
        <w:pBdr/>
        <w:tabs>
          <w:tab w:val="num" w:leader="none" w:pos="1080"/>
        </w:tabs>
        <w:spacing/>
        <w:ind w:hanging="360" w:left="1080"/>
      </w:pPr>
      <w:rPr>
        <w:rFonts w:hint="default" w:ascii="Symbol" w:hAnsi="Symbol" w:cs="Symbol"/>
      </w:rPr>
      <w:start w:val="1"/>
      <w:suff w:val="tab"/>
    </w:lvl>
    <w:lvl w:ilvl="2">
      <w:isLgl w:val="false"/>
      <w:lvlJc w:val="left"/>
      <w:lvlText w:val=""/>
      <w:numFmt w:val="bullet"/>
      <w:pPr>
        <w:pBdr/>
        <w:tabs>
          <w:tab w:val="num" w:leader="none" w:pos="1440"/>
        </w:tabs>
        <w:spacing/>
        <w:ind w:hanging="360" w:left="1440"/>
      </w:pPr>
      <w:rPr>
        <w:rFonts w:hint="default" w:ascii="Symbol" w:hAnsi="Symbol" w:cs="Symbol"/>
      </w:rPr>
      <w:start w:val="1"/>
      <w:suff w:val="tab"/>
    </w:lvl>
    <w:lvl w:ilvl="3">
      <w:isLgl w:val="false"/>
      <w:lvlJc w:val="left"/>
      <w:lvlText w:val=""/>
      <w:numFmt w:val="bullet"/>
      <w:pPr>
        <w:pBdr/>
        <w:tabs>
          <w:tab w:val="num" w:leader="none" w:pos="1800"/>
        </w:tabs>
        <w:spacing/>
        <w:ind w:hanging="360" w:left="1800"/>
      </w:pPr>
      <w:rPr>
        <w:rFonts w:hint="default" w:ascii="Symbol" w:hAnsi="Symbol" w:cs="Symbol"/>
      </w:rPr>
      <w:start w:val="1"/>
      <w:suff w:val="tab"/>
    </w:lvl>
    <w:lvl w:ilvl="4">
      <w:isLgl w:val="false"/>
      <w:lvlJc w:val="left"/>
      <w:lvlText w:val=""/>
      <w:numFmt w:val="bullet"/>
      <w:pPr>
        <w:pBdr/>
        <w:tabs>
          <w:tab w:val="num" w:leader="none" w:pos="2160"/>
        </w:tabs>
        <w:spacing/>
        <w:ind w:hanging="360" w:left="2160"/>
      </w:pPr>
      <w:rPr>
        <w:rFonts w:hint="default" w:ascii="Symbol" w:hAnsi="Symbol" w:cs="Symbol"/>
      </w:rPr>
      <w:start w:val="1"/>
      <w:suff w:val="tab"/>
    </w:lvl>
    <w:lvl w:ilvl="5">
      <w:isLgl w:val="false"/>
      <w:lvlJc w:val="left"/>
      <w:lvlText w:val=""/>
      <w:numFmt w:val="bullet"/>
      <w:pPr>
        <w:pBdr/>
        <w:tabs>
          <w:tab w:val="num" w:leader="none" w:pos="2520"/>
        </w:tabs>
        <w:spacing/>
        <w:ind w:hanging="360" w:left="2520"/>
      </w:pPr>
      <w:rPr>
        <w:rFonts w:hint="default" w:ascii="Symbol" w:hAnsi="Symbol" w:cs="Symbol"/>
      </w:rPr>
      <w:start w:val="1"/>
      <w:suff w:val="tab"/>
    </w:lvl>
    <w:lvl w:ilvl="6">
      <w:isLgl w:val="false"/>
      <w:lvlJc w:val="left"/>
      <w:lvlText w:val=""/>
      <w:numFmt w:val="bullet"/>
      <w:pPr>
        <w:pBdr/>
        <w:tabs>
          <w:tab w:val="num" w:leader="none" w:pos="2880"/>
        </w:tabs>
        <w:spacing/>
        <w:ind w:hanging="360" w:left="2880"/>
      </w:pPr>
      <w:rPr>
        <w:rFonts w:hint="default" w:ascii="Symbol" w:hAnsi="Symbol" w:cs="Symbol"/>
      </w:rPr>
      <w:start w:val="1"/>
      <w:suff w:val="tab"/>
    </w:lvl>
    <w:lvl w:ilvl="7">
      <w:isLgl w:val="false"/>
      <w:lvlJc w:val="left"/>
      <w:lvlText w:val=""/>
      <w:numFmt w:val="bullet"/>
      <w:pPr>
        <w:pBdr/>
        <w:tabs>
          <w:tab w:val="num" w:leader="none" w:pos="3240"/>
        </w:tabs>
        <w:spacing/>
        <w:ind w:hanging="360" w:left="3240"/>
      </w:pPr>
      <w:rPr>
        <w:rFonts w:hint="default" w:ascii="Symbol" w:hAnsi="Symbol" w:cs="Symbol"/>
      </w:rPr>
      <w:start w:val="1"/>
      <w:suff w:val="tab"/>
    </w:lvl>
    <w:lvl w:ilvl="8">
      <w:isLgl w:val="false"/>
      <w:lvlJc w:val="left"/>
      <w:lvlText w:val=""/>
      <w:numFmt w:val="bullet"/>
      <w:pPr>
        <w:pBdr/>
        <w:tabs>
          <w:tab w:val="num" w:leader="none" w:pos="3600"/>
        </w:tabs>
        <w:spacing/>
        <w:ind w:hanging="360" w:left="3600"/>
      </w:pPr>
      <w:rPr>
        <w:rFonts w:hint="default" w:ascii="Symbol" w:hAnsi="Symbol" w:cs="Symbol"/>
      </w:rPr>
      <w:start w:val="1"/>
      <w:suff w:val="tab"/>
    </w:lvl>
  </w:abstractNum>
  <w:abstractNum w:abstractNumId="1">
    <w:lvl w:ilvl="0">
      <w:isLgl w:val="false"/>
      <w:lvlJc w:val="left"/>
      <w:lvlText w:val="%1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%2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%3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%4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%5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%6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%7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%8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%9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autoHyphenation w:val="true"/>
  <w:hyphenationZone w:val="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Liberation Serif" w:hAnsi="Liberation Serif" w:eastAsia="Tahoma" w:cs="FreeSans"/>
        <w:sz w:val="24"/>
        <w:szCs w:val="24"/>
        <w:lang w:val="en-US" w:eastAsia="zh-CN" w:bidi="hi-IN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11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5febd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c5febd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11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c3feba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78fc6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78fc6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bde6fe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64c5fc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64c5fc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fed3ba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fc9c64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fc9c64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5bafe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e864fc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e864fc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fff1c0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ffdf71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ffdf71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8cecd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ee9190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ee9190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1cc20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1cc204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1cc20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1cc204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250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2502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250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2502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5b00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1cc20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c3feba" w:themeFill="accent1" w:themeFillTint="34"/>
        <w:tcBorders/>
      </w:tcPr>
    </w:tblStylePr>
    <w:tblStylePr w:type="band2Horz">
      <w:rPr>
        <w:rFonts w:ascii="Arial" w:hAnsi="Arial"/>
        <w:color w:val="1cc204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1cc204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1cc20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1cc204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1cc204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Horz">
      <w:rPr>
        <w:rFonts w:ascii="Arial" w:hAnsi="Arial"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250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Horz">
      <w:rPr>
        <w:rFonts w:ascii="Arial" w:hAnsi="Arial"/>
        <w:color w:val="602502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2502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250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2502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2502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Horz">
      <w:rPr>
        <w:rFonts w:ascii="Arial" w:hAnsi="Arial"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755b0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Horz">
      <w:rPr>
        <w:rFonts w:ascii="Arial" w:hAnsi="Arial"/>
        <w:color w:val="755b0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5b00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755b0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755b00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755b0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751312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Horz">
      <w:rPr>
        <w:rFonts w:ascii="Arial" w:hAnsi="Arial"/>
        <w:color w:val="751312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1312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751312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751312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751312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fb7f36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ffd544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e9706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0369a3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33e03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e03a3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18a303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18a303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37b4fb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fb7f36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fb7f36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fb7f36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fb7f36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fb7f36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e133fb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ffd544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ffd544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ffd544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ffd544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ffd544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e9706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e970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e9706e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e9706e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e9706e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e5f0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e5f0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0e5f0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e5f0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371b0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f4303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f4303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af4303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f4303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703ad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bd930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bd930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bd930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bd930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f1d1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f1d1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af1d1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f1d1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b5fdaa" w:themeFill="accent1" w:themeFillTint="40"/>
        <w:tcBorders/>
      </w:tcPr>
    </w:tblStylePr>
    <w:tblStylePr w:type="band2Horz">
      <w:rPr>
        <w:rFonts w:ascii="Arial" w:hAnsi="Arial"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e5f0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e5f0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aadffd" w:themeFill="accent2" w:themeFillTint="40"/>
        <w:tcBorders/>
      </w:tcPr>
    </w:tblStylePr>
    <w:tblStylePr w:type="band2Horz">
      <w:rPr>
        <w:rFonts w:ascii="Arial" w:hAnsi="Arial"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0371b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fdc9aa" w:themeFill="accent3" w:themeFillTint="40"/>
        <w:tcBorders/>
      </w:tcPr>
    </w:tblStylePr>
    <w:tblStylePr w:type="band2Horz">
      <w:rPr>
        <w:rFonts w:ascii="Arial" w:hAnsi="Arial"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f4303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af4303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3aafd" w:themeFill="accent4" w:themeFillTint="40"/>
        <w:tcBorders/>
      </w:tcPr>
    </w:tblStylePr>
    <w:tblStylePr w:type="band2Horz">
      <w:rPr>
        <w:rFonts w:ascii="Arial" w:hAnsi="Arial"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703ad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ffeeb1" w:themeFill="accent5" w:themeFillTint="40"/>
        <w:tcBorders/>
      </w:tcPr>
    </w:tblStylePr>
    <w:tblStylePr w:type="band2Horz">
      <w:rPr>
        <w:rFonts w:ascii="Arial" w:hAnsi="Arial"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d930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bd930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6c3c2" w:themeFill="accent6" w:themeFillTint="40"/>
        <w:tcBorders/>
      </w:tcPr>
    </w:tblStylePr>
    <w:tblStylePr w:type="band2Horz">
      <w:rPr>
        <w:rFonts w:ascii="Arial" w:hAnsi="Arial"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f1d1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af1d1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a3fd95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a3fd95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a3fd95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a3fd95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1cbf04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bde6fe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37b4fb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fed3ba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43f03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5bafe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e133fb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fff1c0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c99c00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11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8cecd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c9211e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11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1"/>
    <w:basedOn w:val="668"/>
    <w:next w:val="668"/>
    <w:link w:val="15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40">
    <w:name w:val="Heading 2"/>
    <w:basedOn w:val="668"/>
    <w:next w:val="668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3"/>
    <w:basedOn w:val="668"/>
    <w:next w:val="668"/>
    <w:link w:val="15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2">
    <w:name w:val="Heading 4"/>
    <w:basedOn w:val="668"/>
    <w:next w:val="668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3">
    <w:name w:val="Heading 5"/>
    <w:basedOn w:val="668"/>
    <w:next w:val="668"/>
    <w:link w:val="15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6"/>
    <w:basedOn w:val="668"/>
    <w:next w:val="668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5">
    <w:name w:val="Heading 7"/>
    <w:basedOn w:val="668"/>
    <w:next w:val="668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68"/>
    <w:next w:val="668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68"/>
    <w:next w:val="668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8" w:default="1">
    <w:name w:val="Default Paragraph Font"/>
    <w:uiPriority w:val="1"/>
    <w:semiHidden/>
    <w:unhideWhenUsed/>
    <w:pPr>
      <w:pBdr/>
      <w:spacing/>
      <w:ind/>
    </w:pPr>
  </w:style>
  <w:style w:type="numbering" w:styleId="149" w:default="1">
    <w:name w:val="No List"/>
    <w:uiPriority w:val="99"/>
    <w:semiHidden/>
    <w:unhideWhenUsed/>
    <w:pPr>
      <w:pBdr/>
      <w:spacing/>
      <w:ind/>
    </w:pPr>
  </w:style>
  <w:style w:type="character" w:styleId="150">
    <w:name w:val="Heading 1 Char"/>
    <w:basedOn w:val="148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148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148"/>
    <w:link w:val="1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148"/>
    <w:link w:val="14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148"/>
    <w:link w:val="1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148"/>
    <w:link w:val="14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148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148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148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668"/>
    <w:next w:val="668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148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668"/>
    <w:next w:val="668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148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68"/>
    <w:next w:val="668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148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5">
    <w:name w:val="List Paragraph"/>
    <w:basedOn w:val="668"/>
    <w:uiPriority w:val="34"/>
    <w:qFormat/>
    <w:pPr>
      <w:pBdr/>
      <w:spacing/>
      <w:ind w:left="720"/>
      <w:contextualSpacing w:val="true"/>
    </w:pPr>
  </w:style>
  <w:style w:type="character" w:styleId="166">
    <w:name w:val="Intense Emphasis"/>
    <w:basedOn w:val="14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68"/>
    <w:next w:val="668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148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4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70">
    <w:name w:val="No Spacing"/>
    <w:basedOn w:val="668"/>
    <w:uiPriority w:val="1"/>
    <w:qFormat/>
    <w:pPr>
      <w:pBdr/>
      <w:spacing w:after="0" w:line="240" w:lineRule="auto"/>
      <w:ind/>
    </w:pPr>
  </w:style>
  <w:style w:type="character" w:styleId="171">
    <w:name w:val="Subtle Emphasis"/>
    <w:basedOn w:val="14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4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4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4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4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8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148"/>
    <w:link w:val="176"/>
    <w:uiPriority w:val="99"/>
    <w:pPr>
      <w:pBdr/>
      <w:spacing/>
      <w:ind/>
    </w:pPr>
  </w:style>
  <w:style w:type="paragraph" w:styleId="178">
    <w:name w:val="Footer"/>
    <w:basedOn w:val="668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148"/>
    <w:link w:val="178"/>
    <w:uiPriority w:val="99"/>
    <w:pPr>
      <w:pBdr/>
      <w:spacing/>
      <w:ind/>
    </w:pPr>
  </w:style>
  <w:style w:type="paragraph" w:styleId="181">
    <w:name w:val="footnote text"/>
    <w:basedOn w:val="668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148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8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148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1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14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8"/>
    <w:next w:val="668"/>
    <w:uiPriority w:val="39"/>
    <w:unhideWhenUsed/>
    <w:pPr>
      <w:pBdr/>
      <w:spacing w:after="100"/>
      <w:ind/>
    </w:pPr>
  </w:style>
  <w:style w:type="paragraph" w:styleId="190">
    <w:name w:val="toc 2"/>
    <w:basedOn w:val="668"/>
    <w:next w:val="668"/>
    <w:uiPriority w:val="39"/>
    <w:unhideWhenUsed/>
    <w:pPr>
      <w:pBdr/>
      <w:spacing w:after="100"/>
      <w:ind w:left="220"/>
    </w:pPr>
  </w:style>
  <w:style w:type="paragraph" w:styleId="191">
    <w:name w:val="toc 3"/>
    <w:basedOn w:val="668"/>
    <w:next w:val="668"/>
    <w:uiPriority w:val="39"/>
    <w:unhideWhenUsed/>
    <w:pPr>
      <w:pBdr/>
      <w:spacing w:after="100"/>
      <w:ind w:left="440"/>
    </w:pPr>
  </w:style>
  <w:style w:type="paragraph" w:styleId="192">
    <w:name w:val="toc 4"/>
    <w:basedOn w:val="668"/>
    <w:next w:val="668"/>
    <w:uiPriority w:val="39"/>
    <w:unhideWhenUsed/>
    <w:pPr>
      <w:pBdr/>
      <w:spacing w:after="100"/>
      <w:ind w:left="660"/>
    </w:pPr>
  </w:style>
  <w:style w:type="paragraph" w:styleId="193">
    <w:name w:val="toc 5"/>
    <w:basedOn w:val="668"/>
    <w:next w:val="668"/>
    <w:uiPriority w:val="39"/>
    <w:unhideWhenUsed/>
    <w:pPr>
      <w:pBdr/>
      <w:spacing w:after="100"/>
      <w:ind w:left="880"/>
    </w:pPr>
  </w:style>
  <w:style w:type="paragraph" w:styleId="194">
    <w:name w:val="toc 6"/>
    <w:basedOn w:val="668"/>
    <w:next w:val="668"/>
    <w:uiPriority w:val="39"/>
    <w:unhideWhenUsed/>
    <w:pPr>
      <w:pBdr/>
      <w:spacing w:after="100"/>
      <w:ind w:left="1100"/>
    </w:pPr>
  </w:style>
  <w:style w:type="paragraph" w:styleId="195">
    <w:name w:val="toc 7"/>
    <w:basedOn w:val="668"/>
    <w:next w:val="668"/>
    <w:uiPriority w:val="39"/>
    <w:unhideWhenUsed/>
    <w:pPr>
      <w:pBdr/>
      <w:spacing w:after="100"/>
      <w:ind w:left="1320"/>
    </w:pPr>
  </w:style>
  <w:style w:type="paragraph" w:styleId="196">
    <w:name w:val="toc 8"/>
    <w:basedOn w:val="668"/>
    <w:next w:val="668"/>
    <w:uiPriority w:val="39"/>
    <w:unhideWhenUsed/>
    <w:pPr>
      <w:pBdr/>
      <w:spacing w:after="100"/>
      <w:ind w:left="1540"/>
    </w:pPr>
  </w:style>
  <w:style w:type="paragraph" w:styleId="197">
    <w:name w:val="toc 9"/>
    <w:basedOn w:val="668"/>
    <w:next w:val="668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148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8"/>
    <w:next w:val="668"/>
    <w:uiPriority w:val="99"/>
    <w:unhideWhenUsed/>
    <w:pPr>
      <w:pBdr/>
      <w:spacing w:after="0" w:afterAutospacing="0"/>
      <w:ind/>
    </w:pPr>
  </w:style>
  <w:style w:type="paragraph" w:styleId="668" w:default="1">
    <w:name w:val="Normal"/>
    <w:qFormat/>
    <w:pPr>
      <w:widowControl w:val="true"/>
      <w:pBdr/>
      <w:bidi w:val="false"/>
      <w:spacing/>
      <w:ind/>
    </w:pPr>
    <w:rPr>
      <w:rFonts w:ascii="Liberation Serif" w:hAnsi="Liberation Serif" w:eastAsia="Tahoma" w:cs="FreeSans"/>
      <w:color w:val="auto"/>
      <w:sz w:val="24"/>
      <w:szCs w:val="24"/>
      <w:lang w:val="en-US" w:eastAsia="zh-CN" w:bidi="hi-IN"/>
    </w:rPr>
  </w:style>
  <w:style w:type="character" w:styleId="669">
    <w:name w:val="Bullets"/>
    <w:qFormat/>
    <w:pPr>
      <w:pBdr/>
      <w:spacing/>
      <w:ind/>
    </w:pPr>
    <w:rPr>
      <w:rFonts w:ascii="OpenSymbol" w:hAnsi="OpenSymbol" w:eastAsia="OpenSymbol" w:cs="OpenSymbol"/>
    </w:rPr>
  </w:style>
  <w:style w:type="paragraph" w:styleId="670">
    <w:name w:val="Heading"/>
    <w:basedOn w:val="668"/>
    <w:next w:val="671"/>
    <w:qFormat/>
    <w:pPr>
      <w:keepNext w:val="true"/>
      <w:pBdr/>
      <w:spacing w:after="120" w:before="240"/>
      <w:ind/>
    </w:pPr>
    <w:rPr>
      <w:rFonts w:ascii="Liberation Sans" w:hAnsi="Liberation Sans" w:eastAsia="Tahoma" w:cs="FreeSans"/>
      <w:sz w:val="28"/>
      <w:szCs w:val="28"/>
    </w:rPr>
  </w:style>
  <w:style w:type="paragraph" w:styleId="671">
    <w:name w:val="Body Text"/>
    <w:basedOn w:val="668"/>
    <w:pPr>
      <w:pBdr/>
      <w:spacing w:after="140" w:before="0" w:line="276" w:lineRule="auto"/>
      <w:ind/>
    </w:pPr>
  </w:style>
  <w:style w:type="paragraph" w:styleId="672">
    <w:name w:val="List"/>
    <w:basedOn w:val="671"/>
    <w:pPr>
      <w:pBdr/>
      <w:spacing/>
      <w:ind/>
    </w:pPr>
    <w:rPr>
      <w:rFonts w:cs="FreeSans"/>
    </w:rPr>
  </w:style>
  <w:style w:type="paragraph" w:styleId="673">
    <w:name w:val="Caption"/>
    <w:basedOn w:val="668"/>
    <w:qFormat/>
    <w:pPr>
      <w:suppressLineNumbers w:val="true"/>
      <w:pBdr/>
      <w:spacing w:after="120" w:before="120"/>
      <w:ind/>
    </w:pPr>
    <w:rPr>
      <w:rFonts w:cs="FreeSans"/>
      <w:i/>
      <w:iCs/>
      <w:sz w:val="24"/>
      <w:szCs w:val="24"/>
    </w:rPr>
  </w:style>
  <w:style w:type="paragraph" w:styleId="674">
    <w:name w:val="Index"/>
    <w:basedOn w:val="668"/>
    <w:qFormat/>
    <w:pPr>
      <w:suppressLineNumbers w:val="true"/>
      <w:pBdr/>
      <w:spacing/>
      <w:ind/>
    </w:pPr>
    <w:rPr>
      <w:rFonts w:cs="FreeSan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 name=""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Application>ONLYOFFICE/9.1.0.173</Application>
  <HeadingPairs>
    <vt:vector size="0" baseType="variant"/>
  </HeadingPairs>
  <TitlesOfParts>
    <vt:vector size="0" baseType="lpstr"/>
  </TitlesOfPart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revision>3</cp:revision>
  <dcterms:created xsi:type="dcterms:W3CDTF">2025-11-03T14:45:27Z</dcterms:created>
  <dcterms:modified xsi:type="dcterms:W3CDTF">2026-02-09T22:20:51Z</dcterms:modified>
</cp:coreProperties>
</file>